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ZARZĄDZENIE NR </w:t>
      </w:r>
      <w:r w:rsidR="008E6BB7">
        <w:rPr>
          <w:rFonts w:ascii="Arial" w:hAnsi="Arial" w:cs="Arial"/>
          <w:b/>
          <w:bCs/>
        </w:rPr>
        <w:t>18/2020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DYREKTORA OŚRODKA SPORTU I REKREACJI 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PIOTRKOWIE TRYBUNALSKIM</w:t>
      </w:r>
    </w:p>
    <w:p w:rsidR="00D45298" w:rsidRDefault="00D45298" w:rsidP="00D45298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1</w:t>
      </w:r>
      <w:r w:rsidR="008E6BB7">
        <w:rPr>
          <w:rFonts w:ascii="Arial" w:hAnsi="Arial" w:cs="Arial"/>
          <w:b/>
          <w:bCs/>
        </w:rPr>
        <w:t>6 listopada 2020</w:t>
      </w:r>
      <w:r>
        <w:rPr>
          <w:rFonts w:ascii="Arial" w:hAnsi="Arial" w:cs="Arial"/>
          <w:b/>
          <w:bCs/>
        </w:rPr>
        <w:t xml:space="preserve"> roku</w:t>
      </w:r>
    </w:p>
    <w:p w:rsidR="00D45298" w:rsidRDefault="00D45298" w:rsidP="00D45298">
      <w:pPr>
        <w:spacing w:after="0" w:line="240" w:lineRule="auto"/>
        <w:rPr>
          <w:rFonts w:ascii="Arial" w:hAnsi="Arial" w:cs="Arial"/>
          <w:b/>
        </w:rPr>
      </w:pPr>
    </w:p>
    <w:p w:rsidR="00D45298" w:rsidRDefault="00D45298" w:rsidP="00D45298">
      <w:pPr>
        <w:rPr>
          <w:rFonts w:ascii="Arial" w:hAnsi="Arial" w:cs="Arial"/>
          <w:sz w:val="28"/>
          <w:szCs w:val="28"/>
        </w:rPr>
      </w:pPr>
    </w:p>
    <w:p w:rsidR="00D45298" w:rsidRDefault="00D45298" w:rsidP="00D45298">
      <w:pPr>
        <w:rPr>
          <w:rFonts w:ascii="Arial" w:hAnsi="Arial" w:cs="Arial"/>
        </w:rPr>
      </w:pPr>
    </w:p>
    <w:p w:rsidR="00D45298" w:rsidRDefault="00D45298" w:rsidP="00D45298">
      <w:pPr>
        <w:jc w:val="both"/>
        <w:rPr>
          <w:rFonts w:ascii="Arial" w:hAnsi="Arial" w:cs="Arial"/>
          <w:color w:val="000000"/>
          <w:kern w:val="2"/>
          <w:shd w:val="clear" w:color="auto" w:fill="FFFFFF"/>
        </w:rPr>
      </w:pPr>
      <w:r>
        <w:rPr>
          <w:rFonts w:ascii="Arial" w:hAnsi="Arial" w:cs="Arial"/>
          <w:b/>
          <w:color w:val="000000"/>
          <w:kern w:val="2"/>
        </w:rPr>
        <w:t>W sprawie:</w:t>
      </w:r>
      <w:r>
        <w:rPr>
          <w:rFonts w:ascii="Arial" w:hAnsi="Arial" w:cs="Arial"/>
          <w:color w:val="000000"/>
          <w:kern w:val="2"/>
        </w:rPr>
        <w:t xml:space="preserve"> wprowadzenia Regulaminu imprezy rekreacyjnej pn.</w:t>
      </w:r>
      <w:r w:rsidRPr="008E6BB7">
        <w:rPr>
          <w:rFonts w:ascii="Arial" w:hAnsi="Arial" w:cs="Arial"/>
          <w:b/>
          <w:color w:val="000000"/>
          <w:kern w:val="2"/>
        </w:rPr>
        <w:t xml:space="preserve"> „</w:t>
      </w:r>
      <w:r>
        <w:rPr>
          <w:rStyle w:val="Pogrubienie"/>
          <w:rFonts w:ascii="Arial" w:hAnsi="Arial" w:cs="Arial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shd w:val="clear" w:color="auto" w:fill="FFFFFF"/>
        </w:rPr>
        <w:t>T</w:t>
      </w:r>
      <w:r w:rsidR="008E6BB7">
        <w:rPr>
          <w:rStyle w:val="Pogrubienie"/>
          <w:rFonts w:ascii="Arial" w:hAnsi="Arial" w:cs="Arial"/>
          <w:shd w:val="clear" w:color="auto" w:fill="FFFFFF"/>
        </w:rPr>
        <w:t>rybunalskim w sezonie 2020/2021</w:t>
      </w:r>
      <w:r w:rsidRPr="008E6BB7">
        <w:rPr>
          <w:rFonts w:ascii="Arial" w:hAnsi="Arial" w:cs="Arial"/>
          <w:b/>
          <w:color w:val="000000"/>
          <w:kern w:val="2"/>
        </w:rPr>
        <w:t>”</w:t>
      </w:r>
      <w:r>
        <w:rPr>
          <w:rFonts w:ascii="Arial" w:hAnsi="Arial" w:cs="Arial"/>
          <w:color w:val="000000"/>
          <w:kern w:val="2"/>
        </w:rPr>
        <w:t>.</w:t>
      </w:r>
    </w:p>
    <w:p w:rsidR="00D45298" w:rsidRPr="00D45298" w:rsidRDefault="00D45298" w:rsidP="00D45298">
      <w:pPr>
        <w:tabs>
          <w:tab w:val="left" w:pos="5502"/>
        </w:tabs>
        <w:rPr>
          <w:rFonts w:ascii="Calibri" w:hAnsi="Calibri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D45298" w:rsidRDefault="00D45298" w:rsidP="00D45298">
      <w:pP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Na podstawie §5 Statutu Ośrodka Sportu i Rekreacji w Piotrkowie Trybunalskim, stanowiącego załącznik do Uchwały Nr XVIII/262/04 Rady Miasta w Piotrkowie Trybunalskim z dnia 24 marca 2004 roku w sprawie uchwalenia Statutu Ośrodka Sportu i Rekreacji w Piotrkowie Trybunalskim oraz § 5 ust. 1, ust. 5 pkt 4 Regulaminu Organizacyjnego Ośrodka Sportu i Rekreacji w Piotrkowie Trybunalskim, stanowiącego załącznik do zarządzenia nr 19/2017 Dyrektora Ośrodka Sportu i Rekreacji w Piotrkowie Trybunalskim z dnia 1 czerwca 2017 roku, w sprawie wprowadzenia Regulaminu Organizacyjnego Ośrodka Sportu i Rekreacji w Piotrkowie Trybunalskim zarządza się, co następuje:</w:t>
      </w:r>
    </w:p>
    <w:p w:rsidR="00D45298" w:rsidRDefault="00D45298" w:rsidP="00D45298">
      <w:pPr>
        <w:pStyle w:val="Bezodstpw"/>
        <w:jc w:val="both"/>
        <w:rPr>
          <w:rFonts w:ascii="Arial" w:hAnsi="Arial" w:cs="Arial"/>
          <w:b/>
        </w:rPr>
      </w:pPr>
    </w:p>
    <w:p w:rsidR="00D45298" w:rsidRDefault="00D45298" w:rsidP="00D45298">
      <w:pPr>
        <w:pStyle w:val="Bezodstpw"/>
        <w:jc w:val="both"/>
        <w:rPr>
          <w:rFonts w:ascii="Arial" w:hAnsi="Arial" w:cs="Arial"/>
          <w:b/>
        </w:rPr>
      </w:pPr>
    </w:p>
    <w:p w:rsidR="00D45298" w:rsidRDefault="00D45298" w:rsidP="00D45298">
      <w:pPr>
        <w:pStyle w:val="Bezodstpw"/>
        <w:jc w:val="both"/>
        <w:rPr>
          <w:rFonts w:ascii="Arial" w:hAnsi="Arial" w:cs="Arial"/>
          <w:b/>
          <w:color w:val="000000"/>
        </w:rPr>
      </w:pPr>
    </w:p>
    <w:p w:rsidR="00D45298" w:rsidRPr="00416A04" w:rsidRDefault="00D45298" w:rsidP="00D45298">
      <w:pPr>
        <w:spacing w:after="0" w:line="240" w:lineRule="auto"/>
        <w:ind w:left="60" w:right="45"/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color w:val="000000"/>
        </w:rPr>
        <w:t>§1.</w:t>
      </w:r>
      <w:r>
        <w:rPr>
          <w:rFonts w:ascii="Arial" w:hAnsi="Arial" w:cs="Arial"/>
          <w:color w:val="000000"/>
        </w:rPr>
        <w:t xml:space="preserve"> Wprowadzam Regulamin imprezy rekreacyjnej pn. „</w:t>
      </w:r>
      <w:r>
        <w:rPr>
          <w:rStyle w:val="Pogrubienie"/>
          <w:rFonts w:ascii="Arial" w:hAnsi="Arial" w:cs="Arial"/>
          <w:shd w:val="clear" w:color="auto" w:fill="FFFFFF"/>
        </w:rPr>
        <w:t>R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egulamin </w:t>
      </w:r>
      <w:r>
        <w:rPr>
          <w:rStyle w:val="Pogrubienie"/>
          <w:rFonts w:ascii="Arial" w:hAnsi="Arial" w:cs="Arial"/>
          <w:shd w:val="clear" w:color="auto" w:fill="FFFFFF"/>
        </w:rPr>
        <w:t>Amatorskiej Halowej Ligi Piłki N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ożnej </w:t>
      </w:r>
      <w:proofErr w:type="spellStart"/>
      <w:r>
        <w:rPr>
          <w:rStyle w:val="Pogrubienie"/>
          <w:rFonts w:ascii="Arial" w:hAnsi="Arial" w:cs="Arial"/>
          <w:shd w:val="clear" w:color="auto" w:fill="FFFFFF"/>
        </w:rPr>
        <w:t>OSiR</w:t>
      </w:r>
      <w:proofErr w:type="spellEnd"/>
      <w:r w:rsidRPr="00416A04">
        <w:rPr>
          <w:rStyle w:val="Pogrubienie"/>
          <w:rFonts w:ascii="Arial" w:hAnsi="Arial" w:cs="Arial"/>
          <w:shd w:val="clear" w:color="auto" w:fill="FFFFFF"/>
        </w:rPr>
        <w:t xml:space="preserve"> w </w:t>
      </w:r>
      <w:r>
        <w:rPr>
          <w:rStyle w:val="Pogrubienie"/>
          <w:rFonts w:ascii="Arial" w:hAnsi="Arial" w:cs="Arial"/>
          <w:shd w:val="clear" w:color="auto" w:fill="FFFFFF"/>
        </w:rPr>
        <w:t>P</w:t>
      </w:r>
      <w:r w:rsidRPr="00416A04">
        <w:rPr>
          <w:rStyle w:val="Pogrubienie"/>
          <w:rFonts w:ascii="Arial" w:hAnsi="Arial" w:cs="Arial"/>
          <w:shd w:val="clear" w:color="auto" w:fill="FFFFFF"/>
        </w:rPr>
        <w:t xml:space="preserve">iotrkowie </w:t>
      </w:r>
      <w:r>
        <w:rPr>
          <w:rStyle w:val="Pogrubienie"/>
          <w:rFonts w:ascii="Arial" w:hAnsi="Arial" w:cs="Arial"/>
          <w:shd w:val="clear" w:color="auto" w:fill="FFFFFF"/>
        </w:rPr>
        <w:t>Trybunalskim w sezonie 20</w:t>
      </w:r>
      <w:r w:rsidR="008E6BB7">
        <w:rPr>
          <w:rStyle w:val="Pogrubienie"/>
          <w:rFonts w:ascii="Arial" w:hAnsi="Arial" w:cs="Arial"/>
          <w:shd w:val="clear" w:color="auto" w:fill="FFFFFF"/>
        </w:rPr>
        <w:t>20/2021</w:t>
      </w:r>
      <w:r>
        <w:rPr>
          <w:rFonts w:ascii="Arial" w:hAnsi="Arial" w:cs="Arial"/>
          <w:color w:val="000000"/>
        </w:rPr>
        <w:t>”, stanowiący załącznik do niniejszego zarządzenia.</w:t>
      </w:r>
    </w:p>
    <w:p w:rsidR="00D45298" w:rsidRDefault="00D45298" w:rsidP="00D45298">
      <w:pPr>
        <w:pStyle w:val="Bezodstpw"/>
        <w:suppressAutoHyphens/>
        <w:jc w:val="both"/>
        <w:rPr>
          <w:rFonts w:ascii="Arial" w:hAnsi="Arial" w:cs="Arial"/>
        </w:rPr>
      </w:pP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§2.</w:t>
      </w:r>
      <w:r>
        <w:rPr>
          <w:rFonts w:ascii="Arial" w:hAnsi="Arial" w:cs="Arial"/>
        </w:rPr>
        <w:t xml:space="preserve"> Wykonanie zarządzenia powierza się kierownikowi zespołu obiektów sportowo-rekreacyjnych.</w:t>
      </w: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</w:p>
    <w:p w:rsidR="00D45298" w:rsidRDefault="00D45298" w:rsidP="00D4529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§3.</w:t>
      </w:r>
      <w:r>
        <w:rPr>
          <w:rFonts w:ascii="Arial" w:hAnsi="Arial" w:cs="Arial"/>
        </w:rPr>
        <w:t xml:space="preserve"> Zarządzenie wchodzi w życie z dniem podpisania.</w:t>
      </w:r>
    </w:p>
    <w:p w:rsidR="00D45298" w:rsidRDefault="00D45298" w:rsidP="00D45298">
      <w:pPr>
        <w:jc w:val="both"/>
        <w:rPr>
          <w:rFonts w:ascii="Arial" w:hAnsi="Arial" w:cs="Arial"/>
          <w:bCs/>
          <w:sz w:val="28"/>
          <w:szCs w:val="28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rPr>
          <w:rFonts w:ascii="Arial" w:hAnsi="Arial" w:cs="Arial"/>
          <w:b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D45298" w:rsidRDefault="00D45298" w:rsidP="00D45298">
      <w:pPr>
        <w:spacing w:after="0" w:line="240" w:lineRule="auto"/>
        <w:ind w:left="4956" w:firstLine="70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Załącznik do zarządzenia Nr </w:t>
      </w:r>
      <w:r w:rsidR="008E6BB7">
        <w:rPr>
          <w:rFonts w:ascii="Arial" w:hAnsi="Arial" w:cs="Arial"/>
          <w:bCs/>
          <w:sz w:val="16"/>
          <w:szCs w:val="16"/>
        </w:rPr>
        <w:t>18/2020</w:t>
      </w:r>
    </w:p>
    <w:p w:rsidR="00D45298" w:rsidRDefault="00D45298" w:rsidP="00D45298">
      <w:pPr>
        <w:spacing w:after="0" w:line="240" w:lineRule="auto"/>
        <w:rPr>
          <w:rStyle w:val="Pogrubienie"/>
        </w:rPr>
      </w:pP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  <w:t>Dyrekto</w:t>
      </w:r>
      <w:r w:rsidR="008E6BB7">
        <w:rPr>
          <w:rFonts w:ascii="Arial" w:hAnsi="Arial" w:cs="Arial"/>
          <w:bCs/>
          <w:sz w:val="16"/>
          <w:szCs w:val="16"/>
        </w:rPr>
        <w:t>ra OSIR z dnia 16 listopada 2020</w:t>
      </w:r>
      <w:r>
        <w:rPr>
          <w:rFonts w:ascii="Arial" w:hAnsi="Arial" w:cs="Arial"/>
          <w:bCs/>
          <w:sz w:val="16"/>
          <w:szCs w:val="16"/>
        </w:rPr>
        <w:t xml:space="preserve"> roku</w:t>
      </w:r>
    </w:p>
    <w:p w:rsidR="00D45298" w:rsidRDefault="00D45298" w:rsidP="00D45298">
      <w:pPr>
        <w:spacing w:after="150" w:line="255" w:lineRule="atLeast"/>
        <w:rPr>
          <w:rFonts w:cs="Times New Roman"/>
          <w:shd w:val="clear" w:color="auto" w:fill="FFFFFF"/>
        </w:rPr>
      </w:pPr>
    </w:p>
    <w:p w:rsidR="00D45298" w:rsidRDefault="00D45298" w:rsidP="00D45298">
      <w:pPr>
        <w:spacing w:after="150" w:line="255" w:lineRule="atLeast"/>
        <w:rPr>
          <w:rFonts w:cs="Times New Roman"/>
          <w:shd w:val="clear" w:color="auto" w:fill="FFFFFF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EB179EE" wp14:editId="199F6FC9">
            <wp:simplePos x="0" y="0"/>
            <wp:positionH relativeFrom="column">
              <wp:posOffset>-106045</wp:posOffset>
            </wp:positionH>
            <wp:positionV relativeFrom="paragraph">
              <wp:posOffset>9525</wp:posOffset>
            </wp:positionV>
            <wp:extent cx="1533525" cy="767080"/>
            <wp:effectExtent l="0" t="0" r="0" b="0"/>
            <wp:wrapNone/>
            <wp:docPr id="1" name="Obraz 1" descr="plakat_4_08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4_08_20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D45298" w:rsidRDefault="00D45298" w:rsidP="00D45298">
      <w:pPr>
        <w:shd w:val="clear" w:color="auto" w:fill="FFFFFF"/>
        <w:spacing w:after="0" w:line="193" w:lineRule="atLeast"/>
        <w:ind w:left="-120" w:right="-135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1B3C6D" w:rsidRPr="001B3C6D" w:rsidRDefault="001B3C6D" w:rsidP="001B3C6D">
      <w:pPr>
        <w:shd w:val="clear" w:color="auto" w:fill="FFFFFF"/>
        <w:spacing w:after="150" w:line="255" w:lineRule="atLeast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REGULAMIN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AMATORSK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IEJ</w:t>
      </w:r>
      <w:r w:rsidR="00D45298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HALOW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EJ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L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IG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I </w:t>
      </w:r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PIŁKI NOŻNEJ </w:t>
      </w:r>
      <w:proofErr w:type="spellStart"/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OSiR</w:t>
      </w:r>
      <w:proofErr w:type="spellEnd"/>
      <w:r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SEZON 20</w:t>
      </w:r>
      <w:r w:rsidR="008E6BB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20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/20</w:t>
      </w:r>
      <w:r w:rsidR="008E6BB7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21</w:t>
      </w:r>
    </w:p>
    <w:p w:rsidR="00725610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ORGANIZOWAN</w:t>
      </w:r>
      <w:r w:rsidR="00725610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EJ</w:t>
      </w: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 xml:space="preserve"> PRZEZ 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OŚRODEK SPORTU I REKREACJI W PIOTRKOWIE TRYBUNALSKIM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center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I.  ORGANIZATOR: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Ośrodek Sportu i Rekreacji w Piotrkowie Trybunalskim.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II.   NAZWA: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Amatorska Halowa Li</w:t>
      </w:r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ga Piłki Nożnej </w:t>
      </w:r>
      <w:proofErr w:type="spellStart"/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="00725610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  <w:r w:rsid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sezon 2020/2021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(w skrócie: AHLPN)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III.  CEL:</w:t>
      </w:r>
    </w:p>
    <w:p w:rsidR="001B3C6D" w:rsidRPr="001B3C6D" w:rsidRDefault="001B3C6D" w:rsidP="00725610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Popularyzacja piłki nożnej jako aktywnego wypoczynku po pracy i nauce. Kontynuacja rozgrywek AHLPN.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IV.  MIEJSCE ROZGRYWEK: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Hala „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Relax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" w Piotrkowie Trybunalskim </w:t>
      </w:r>
      <w:r w:rsid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ul. Stefana Batorego 8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V.   KONTAKT: </w:t>
      </w:r>
      <w:r w:rsidRPr="001B3C6D">
        <w:rPr>
          <w:rFonts w:ascii="Tahoma" w:eastAsia="Times New Roman" w:hAnsi="Tahoma" w:cs="Tahoma"/>
          <w:b/>
          <w:bCs/>
          <w:color w:val="000000"/>
          <w:lang w:eastAsia="pl-PL"/>
        </w:rPr>
        <w:t> </w:t>
      </w:r>
      <w:hyperlink r:id="rId7" w:history="1">
        <w:r w:rsidRPr="001B3C6D">
          <w:rPr>
            <w:rFonts w:ascii="Tahoma" w:eastAsia="Times New Roman" w:hAnsi="Tahoma" w:cs="Tahoma"/>
            <w:b/>
            <w:bCs/>
            <w:color w:val="000000"/>
            <w:lang w:eastAsia="pl-PL"/>
          </w:rPr>
          <w:t>alpn@osirpiotrkow.pl</w:t>
        </w:r>
      </w:hyperlink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VI.  UCZESTNICTWO: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Startować mogą zespoły, reprezentujące firmy, zakłady pracy, instytucje, stowarzyszenia oraz grupy koleżeńskie.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b/>
          <w:color w:val="6D6D6D"/>
          <w:sz w:val="17"/>
          <w:szCs w:val="17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Warunkiem uczestnictwa jest w</w:t>
      </w:r>
      <w:r w:rsidR="00901668"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płacenie wpisowego w wysokości 9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00zł. (od każdej drużyny) do dnia </w:t>
      </w:r>
      <w:r w:rsidR="008E6BB7"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04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</w:t>
      </w:r>
      <w:r w:rsidR="008E6BB7"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12.2020 roku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w kasie </w:t>
      </w:r>
      <w:proofErr w:type="spellStart"/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lub przelewem na konto </w:t>
      </w:r>
      <w:proofErr w:type="spellStart"/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– GETIN NOBLE BANK S.A.  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Nr rachunku 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–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57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1560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0013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2324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5447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3000</w:t>
      </w:r>
      <w:r w:rsidR="00725610"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 xml:space="preserve"> </w:t>
      </w:r>
      <w:r w:rsidRPr="008E6BB7">
        <w:rPr>
          <w:rFonts w:ascii="Tahoma" w:eastAsia="Times New Roman" w:hAnsi="Tahoma" w:cs="Tahoma"/>
          <w:b/>
          <w:color w:val="000000"/>
          <w:shd w:val="clear" w:color="auto" w:fill="FFFFFF"/>
          <w:lang w:eastAsia="pl-PL"/>
        </w:rPr>
        <w:t>0002.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Zawodnicy biorący udział w rozgrywkach AHLPN muszą mieć ukończone </w:t>
      </w:r>
      <w:r w:rsidRPr="008E6BB7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18 lat 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- decyduje rocznik.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AHLPN mogą brać udział zawodnicy nie biorący udziału w rozgrywkach wszystkich lig i klas pod egidą OZPN i PZPN.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Zawodnicy którzy w danym roku ukończyli lub ukończą 30 lat mogą być zrzeszeni w klubach.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Zgłoszenie drużyny następuje przez dostarczenie imiennej listy zgłoszeniowej przez kapitana zespołu.</w:t>
      </w:r>
    </w:p>
    <w:p w:rsidR="008E6BB7" w:rsidRDefault="008E6BB7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a ławce rezerwowych mogą przebywać tylko </w:t>
      </w:r>
      <w:r w:rsidR="00862008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osoby</w:t>
      </w: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wpisan</w:t>
      </w:r>
      <w:r w:rsidR="00862008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e</w:t>
      </w:r>
      <w:bookmarkStart w:id="0" w:name="_GoBack"/>
      <w:bookmarkEnd w:id="0"/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do protokołu.</w:t>
      </w:r>
    </w:p>
    <w:p w:rsidR="001B3C6D" w:rsidRPr="008E6BB7" w:rsidRDefault="001B3C6D" w:rsidP="008E6BB7">
      <w:pPr>
        <w:pStyle w:val="Akapitzlist"/>
        <w:numPr>
          <w:ilvl w:val="0"/>
          <w:numId w:val="7"/>
        </w:numPr>
        <w:shd w:val="clear" w:color="auto" w:fill="FFFFFF"/>
        <w:spacing w:after="0" w:line="255" w:lineRule="atLeast"/>
        <w:ind w:right="45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Każda drużyna może posiadać własne ubezpieczenie NW na czas rozgrywania meczu.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VII.  USTALENIA SZCZEGÓŁOWE: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Czas gry 25 minut.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2.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Drużyna składa się z 6-zawodników grających (5+bramkarz) i nie ograniczonej liczby rezerwowych.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lastRenderedPageBreak/>
        <w:t>3.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Minimalna liczba zawodników w drużynie „4" (3+ bramkarz), jeśli jest mniej, mecz nie jest rozgrywany, a wynik ustala się jako walkower dla drużyny przeciwnej.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4.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Mecze rozgrywane są na bramki 3-metrowe.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5.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Obowiązuje miękkie obuwie sportowe.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6.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Zmiany systemem (hokejowym), w wyznaczonym miejscu.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7.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Wyrzut z autu wykonywany przez wprowadzenie stojącej piłki do gry nogą zza linii końcowej boiska.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8.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Wprowadzenie piłki do gry od bramki ręką i nogą bez ustawienia piłki na parkiecie.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9.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przypadku rzutu wolnego mur ustawiamy w odległości 4 m od piłki.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10.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Rzut karny wykonywany z 7 metrów.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trakcie meczu występuje zakaz gry wślizgiem (w kontakcie z przeciwnikiem).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VIII.  KARY: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Czwarta żółta kartka zsumowana w meczach-wykluczenie na jeden mecz.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Druga żółta kartka w meczu - czerwoną kartką i wykluczeniem z gry (zespół od tego momentu kończy mecz w składzie niekompletnym), żółte kartki są sumowane.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Czerwona kartka - bezpośrednia - wykluczenie na dwa mecze (za szczególne zagrania karę ustala Komisja Regulaminowa Ligi).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Czerwona kartka za faul taktyczny, wykluczenie na jeden mecz.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before="60" w:after="0" w:line="240" w:lineRule="auto"/>
        <w:ind w:left="426" w:right="-135" w:hanging="426"/>
        <w:jc w:val="both"/>
        <w:rPr>
          <w:rFonts w:ascii="Tahoma" w:eastAsia="Times New Roman" w:hAnsi="Tahoma" w:cs="Tahoma"/>
          <w:color w:val="6D6D6D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Czerwona kartka za niesportowe zachowanie (od 4 meczów) bez możliwości      skrócenia     kary.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Każda żółta kartka karana jest dodatkowo karą dwóch minut wykluczenia z gry (decyzję podejmuje sędzia prowadzący zawody) - zawodnik ukarany musi ją odbyć do końca.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Jeżeli na boisku znajduje się zawodnik niewpisany do listy zgłoszeniowej lub protokołu meczu, to traktuje się to wykroczenie jako grę zawodnika nieuprawnionego i przyznaję się walkower dla drużyny przeciwnej.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Inne zdarzenia jak niesportowe zachowanie, burdy bądź przekroczenia zasad Fair-Play będą karane indywidualnie przez organizatora i pięciu przedstawicieli drużyn uczestniczących w lidze (Komisja Regulaminowa Ligi), do wykluczenia  z rozgrywek włącznie (musi być opis w protokole meczowym).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u w:val="single"/>
          <w:shd w:val="clear" w:color="auto" w:fill="FFFFFF"/>
          <w:lang w:eastAsia="pl-PL"/>
        </w:rPr>
        <w:t>KATEGORYCZNIE ZAKAZUJE SIE SPOŻYWANIA ALKOHOLU PRZEZ ZAWODNIKÓW  I UCZESTNIKÓW ZAWODÓW PODCZAS TRWANIA LIGI POD GROŹBĄ WYKLUCZENIA  Z UCZESTNICTWA W ROZGRYWKACH AHLPN.</w:t>
      </w:r>
    </w:p>
    <w:p w:rsidR="001B3C6D" w:rsidRPr="001B3C6D" w:rsidRDefault="001B3C6D" w:rsidP="00D45298">
      <w:pPr>
        <w:pStyle w:val="Akapitzlist"/>
        <w:numPr>
          <w:ilvl w:val="0"/>
          <w:numId w:val="1"/>
        </w:numPr>
        <w:shd w:val="clear" w:color="auto" w:fill="FFFFFF"/>
        <w:spacing w:after="0" w:line="255" w:lineRule="atLeast"/>
        <w:ind w:left="426" w:right="45" w:hanging="426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Zmiany terminów rozgrywania meczy możliwe po uzgodnieniu pomiędzy zainteresowanymi.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 w:firstLine="60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IX.  PUNKTACJA I ZASADY DECYDUJĄCE O KOLEJNOŚCI W TABELI: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1. Punktacja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Zwycięstwo - 3 punkty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remis - 1 punkt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porażka - 0 punktów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6" w:right="45" w:hanging="283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Wingdings 2" w:eastAsia="Times New Roman" w:hAnsi="Wingdings 2" w:cs="Tahoma"/>
          <w:color w:val="000000"/>
          <w:lang w:eastAsia="pl-PL"/>
        </w:rPr>
        <w:t>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walkower - 3 punkty i 3:0 w bramkach dla drużyny, której się jego przyznaje w przypadku nie stawienia się zespołu.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2. Przy równej ilości zdobytych punktów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wynik bezpośrednich spotkań pomiędzy zainteresowanymi drużynami.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różnica w ilości zdobytych bramek.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   - ilość strzelonych bramek.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284" w:right="45" w:hanging="224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3. Z I ligi spadają dwie ostatnie drużyny, natomiast z II ligi awansują dwie pierwsze.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X.  NAGRODY: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1.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zajęcie miejsc I-III w I lidze AHLPN przewidz</w:t>
      </w:r>
      <w:r w:rsid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iano pamiątkowe puchary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i nagrody indywidualne.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lastRenderedPageBreak/>
        <w:t>2.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Nagradzanych jest do 15 zawodników drużyn z miejsc I-III w I lidze.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3.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Puchar Fair-Play dla drużyn grających „najczyściej" we wszystkich ligach.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4.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zajęcie miejsc I-III w II lidze AHLPN prz</w:t>
      </w:r>
      <w:r w:rsidR="008E6BB7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ewidziano pamiątkowe puchary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5.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Puchary i nagrody indywidualne dla najlepszych strzelców w ligach I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II.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420" w:right="45" w:hanging="360"/>
        <w:jc w:val="both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lang w:eastAsia="pl-PL"/>
        </w:rPr>
        <w:t>6.</w:t>
      </w:r>
      <w:r w:rsidRPr="001B3C6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      </w:t>
      </w: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Puchary dla najlepszych bramkarzy w ligach I </w:t>
      </w:r>
      <w:proofErr w:type="spellStart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i</w:t>
      </w:r>
      <w:proofErr w:type="spellEnd"/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II.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 </w:t>
      </w:r>
    </w:p>
    <w:p w:rsidR="001B3C6D" w:rsidRPr="001B3C6D" w:rsidRDefault="001B3C6D" w:rsidP="001B3C6D">
      <w:pPr>
        <w:shd w:val="clear" w:color="auto" w:fill="FFFFFF"/>
        <w:spacing w:after="0" w:line="255" w:lineRule="atLeast"/>
        <w:ind w:left="60" w:right="45"/>
        <w:rPr>
          <w:rFonts w:ascii="Tahoma" w:eastAsia="Times New Roman" w:hAnsi="Tahoma" w:cs="Tahoma"/>
          <w:color w:val="6D6D6D"/>
          <w:sz w:val="17"/>
          <w:szCs w:val="17"/>
          <w:lang w:eastAsia="pl-PL"/>
        </w:rPr>
      </w:pPr>
      <w:r w:rsidRPr="001B3C6D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XI.  POSTANOWIENIA KOŃCOWE: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Obowiązuje jednolity strój piłkarski, zawodnicy występują z numerami wg protokołu.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Listę zawodników dostarcza kierownik drużyny przed pierwszym meczem.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W lidze zawodnicy biorą udział wyłącznie na własną odpowiedzialność.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Zawodnik wpisany do protokołu uważany jest za biorącego udział w meczu.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Zabrania się udziału w zawodach zawodników pod wpływem alkoholu, oraz narkotyków.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Drużyna, która w trakcie trwania ligi nie przystąpi do trzech meczów lub wycofa się z rozgrywek, zostaje zdyskwalifikowana a wyniki rozegranych przez nią spotkań zostają zweryfikowane jako nie odbyte, chyba że wycofanie lub dyskwalifikacja nastąpiła w rundzie rewanżowej po rozegraniu przynajmniej jednego meczu tej rundy, w takim przypadku utrzymuje się jego dorobek punktowy i bramkowy.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Okienko transferowe jest w przerwie między rundami.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rzeczy pozostawione w szatniach organizator nie odpowiada.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 szkody wyrządzone na obiekcie przez zawodnika danego zespołu lub zespół - koszty ich usunięcia - pokrywa dana drużyna.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000000"/>
          <w:shd w:val="clear" w:color="auto" w:fill="FFFFFF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Organizator ma prawo zmiany terminów ze względu na organizację innych imprez.</w:t>
      </w:r>
    </w:p>
    <w:p w:rsidR="00E36729" w:rsidRPr="00E36729" w:rsidRDefault="00E36729" w:rsidP="00D45298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284" w:right="-13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Przekładanie meczów jest możliwe 1 raz na rundę po wcześniejszym uzgodnieniu z     przeciwnikiem.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Zabrania się dopisywania do protokołu zawodników w czasie trwania meczu, chyba że zawodnik uzupełnia zespół do pełnego składu.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Na zebraniu organizacyjnym wybiera się przedstawicieli Komisji Regulaminowej Ligi w głosowaniu jawnym.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Każdy zawodnik bierze udział w AHLPN na własną odpowiedzialność i na liście zgłoszeniowej oświadcza, iż nie ma żadnych przeciwwskazań zdrowotnych do wzięcia udziału w lidze oraz że zapoznał się z regulaminem w/w ligi.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255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 xml:space="preserve">Każdy zawodnik biorący udział w AHLPN wyraża zgodę na przetwarzanie swoich danych osobowych wyłącznie do celów związanych z realizacją ligi przez organizatora, zgodnie z Ustawą o Ochronie Danych Osobowych z dnia </w:t>
      </w:r>
      <w:r w:rsidR="00725610">
        <w:rPr>
          <w:rFonts w:ascii="Tahoma" w:eastAsia="Times New Roman" w:hAnsi="Tahoma" w:cs="Tahoma"/>
          <w:color w:val="000000"/>
          <w:lang w:eastAsia="pl-PL"/>
        </w:rPr>
        <w:t>10 maja 2018</w:t>
      </w:r>
      <w:r w:rsidR="008E6BB7">
        <w:rPr>
          <w:rFonts w:ascii="Tahoma" w:eastAsia="Times New Roman" w:hAnsi="Tahoma" w:cs="Tahoma"/>
          <w:color w:val="000000"/>
          <w:lang w:eastAsia="pl-PL"/>
        </w:rPr>
        <w:t xml:space="preserve"> roku</w:t>
      </w:r>
      <w:r w:rsidRPr="00E36729">
        <w:rPr>
          <w:rFonts w:ascii="Tahoma" w:eastAsia="Times New Roman" w:hAnsi="Tahoma" w:cs="Tahoma"/>
          <w:color w:val="000000"/>
          <w:lang w:eastAsia="pl-PL"/>
        </w:rPr>
        <w:t>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Każdy zawodnik biorący udział w AHLPN wyraża zgodę na publikację swego wizerunku w relacjach z przebiegu AHLPN zamieszczonych na stronie internetowej, w mediach i materiałach promocyjnych organizatora.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193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 xml:space="preserve">Wszyscy uczestnicy  Amatorskiej Ligi Piłki Nożnej </w:t>
      </w:r>
      <w:proofErr w:type="spellStart"/>
      <w:r w:rsidRPr="00E36729">
        <w:rPr>
          <w:rFonts w:ascii="Tahoma" w:eastAsia="Times New Roman" w:hAnsi="Tahoma" w:cs="Tahoma"/>
          <w:color w:val="000000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lang w:eastAsia="pl-PL"/>
        </w:rPr>
        <w:t xml:space="preserve"> wyrażają zgodę na zdjęcia, nagrania filmowe oraz wywiady z nimi, które  mogą być wykorzystywane przez prasę, radio i telewizję.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after="0" w:line="193" w:lineRule="atLeast"/>
        <w:ind w:left="284" w:right="45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lang w:eastAsia="pl-PL"/>
        </w:rPr>
        <w:t>Administratorem zebranych danych osobowych jest Ośrodek Sportu i Rekreacji w Piotrkowie Trybunalskim.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Interpretacja powyższego regulaminu oraz wynikłe sprawy sporne rozstrzyga Komisja Regulaminowa Ligi i 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, a decyzja  jest ostateczna.</w:t>
      </w:r>
    </w:p>
    <w:p w:rsidR="001B3C6D" w:rsidRPr="00E36729" w:rsidRDefault="001B3C6D" w:rsidP="00D45298">
      <w:pPr>
        <w:pStyle w:val="Akapitzlist"/>
        <w:numPr>
          <w:ilvl w:val="0"/>
          <w:numId w:val="3"/>
        </w:numPr>
        <w:shd w:val="clear" w:color="auto" w:fill="FFFFFF"/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color w:val="6D6D6D"/>
          <w:lang w:eastAsia="pl-PL"/>
        </w:rPr>
      </w:pPr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Terminarz rozgrywek do odbioru w pokoju nr 20 w Hali „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Relax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" </w:t>
      </w:r>
      <w:proofErr w:type="spellStart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>OSiR</w:t>
      </w:r>
      <w:proofErr w:type="spellEnd"/>
      <w:r w:rsidRPr="00E36729">
        <w:rPr>
          <w:rFonts w:ascii="Tahoma" w:eastAsia="Times New Roman" w:hAnsi="Tahoma" w:cs="Tahoma"/>
          <w:color w:val="000000"/>
          <w:shd w:val="clear" w:color="auto" w:fill="FFFFFF"/>
          <w:lang w:eastAsia="pl-PL"/>
        </w:rPr>
        <w:t xml:space="preserve"> bądź na stronie</w:t>
      </w:r>
      <w:r w:rsidRPr="00E36729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 (</w:t>
      </w:r>
      <w:r w:rsidRPr="00E36729">
        <w:rPr>
          <w:rFonts w:ascii="Tahoma" w:eastAsia="Times New Roman" w:hAnsi="Tahoma" w:cs="Tahoma"/>
          <w:b/>
          <w:bCs/>
          <w:color w:val="000000"/>
          <w:lang w:eastAsia="pl-PL"/>
        </w:rPr>
        <w:t>www.osirpiotrkow.pl</w:t>
      </w:r>
      <w:r w:rsidRPr="00E36729">
        <w:rPr>
          <w:rFonts w:ascii="Tahoma" w:eastAsia="Times New Roman" w:hAnsi="Tahoma" w:cs="Tahoma"/>
          <w:b/>
          <w:bCs/>
          <w:color w:val="000000"/>
          <w:shd w:val="clear" w:color="auto" w:fill="FFFFFF"/>
          <w:lang w:eastAsia="pl-PL"/>
        </w:rPr>
        <w:t>).</w:t>
      </w:r>
    </w:p>
    <w:p w:rsidR="001C4521" w:rsidRPr="00E36729" w:rsidRDefault="001C4521" w:rsidP="00E36729"/>
    <w:sectPr w:rsidR="001C4521" w:rsidRPr="00E36729" w:rsidSect="001C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C77"/>
    <w:multiLevelType w:val="hybridMultilevel"/>
    <w:tmpl w:val="8F62232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6A6D23"/>
    <w:multiLevelType w:val="hybridMultilevel"/>
    <w:tmpl w:val="BA3899D4"/>
    <w:lvl w:ilvl="0" w:tplc="F4C0F558">
      <w:start w:val="1"/>
      <w:numFmt w:val="decimal"/>
      <w:lvlText w:val="%1."/>
      <w:lvlJc w:val="left"/>
      <w:pPr>
        <w:ind w:left="456" w:hanging="396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41A513B"/>
    <w:multiLevelType w:val="hybridMultilevel"/>
    <w:tmpl w:val="BD9EE758"/>
    <w:lvl w:ilvl="0" w:tplc="C0B4392C">
      <w:start w:val="1"/>
      <w:numFmt w:val="decimal"/>
      <w:lvlText w:val="%1."/>
      <w:lvlJc w:val="left"/>
      <w:pPr>
        <w:ind w:left="564" w:hanging="504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4926F1"/>
    <w:multiLevelType w:val="hybridMultilevel"/>
    <w:tmpl w:val="60C25234"/>
    <w:lvl w:ilvl="0" w:tplc="75884208">
      <w:start w:val="1"/>
      <w:numFmt w:val="decimal"/>
      <w:lvlText w:val="%1."/>
      <w:lvlJc w:val="left"/>
      <w:pPr>
        <w:ind w:left="48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50D7925"/>
    <w:multiLevelType w:val="hybridMultilevel"/>
    <w:tmpl w:val="894458D8"/>
    <w:lvl w:ilvl="0" w:tplc="7588420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F415AD8"/>
    <w:multiLevelType w:val="hybridMultilevel"/>
    <w:tmpl w:val="C77C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E7F31"/>
    <w:multiLevelType w:val="hybridMultilevel"/>
    <w:tmpl w:val="BD46A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3C6D"/>
    <w:rsid w:val="00011C29"/>
    <w:rsid w:val="001B3C6D"/>
    <w:rsid w:val="001C4521"/>
    <w:rsid w:val="0038181C"/>
    <w:rsid w:val="00725610"/>
    <w:rsid w:val="00784C50"/>
    <w:rsid w:val="00862008"/>
    <w:rsid w:val="008E6BB7"/>
    <w:rsid w:val="00901668"/>
    <w:rsid w:val="00D45298"/>
    <w:rsid w:val="00E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B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B3C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B3C6D"/>
    <w:rPr>
      <w:color w:val="0000FF"/>
      <w:u w:val="single"/>
    </w:rPr>
  </w:style>
  <w:style w:type="character" w:styleId="Pogrubienie">
    <w:name w:val="Strong"/>
    <w:basedOn w:val="Domylnaczcionkaakapitu"/>
    <w:qFormat/>
    <w:rsid w:val="001B3C6D"/>
    <w:rPr>
      <w:b/>
      <w:bCs/>
    </w:rPr>
  </w:style>
  <w:style w:type="paragraph" w:styleId="Akapitzlist">
    <w:name w:val="List Paragraph"/>
    <w:basedOn w:val="Normalny"/>
    <w:uiPriority w:val="34"/>
    <w:qFormat/>
    <w:rsid w:val="001B3C6D"/>
    <w:pPr>
      <w:ind w:left="720"/>
      <w:contextualSpacing/>
    </w:pPr>
  </w:style>
  <w:style w:type="paragraph" w:styleId="Bezodstpw">
    <w:name w:val="No Spacing"/>
    <w:uiPriority w:val="1"/>
    <w:qFormat/>
    <w:rsid w:val="00D45298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pn@osir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1266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kuchta</dc:creator>
  <cp:lastModifiedBy>Anna Brzozowska</cp:lastModifiedBy>
  <cp:revision>4</cp:revision>
  <cp:lastPrinted>2020-11-16T07:52:00Z</cp:lastPrinted>
  <dcterms:created xsi:type="dcterms:W3CDTF">2019-11-11T19:15:00Z</dcterms:created>
  <dcterms:modified xsi:type="dcterms:W3CDTF">2020-11-16T08:59:00Z</dcterms:modified>
</cp:coreProperties>
</file>